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2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bidi="ar"/>
        </w:rPr>
        <w:t>四川天府环境损害司法鉴定研究院</w:t>
      </w:r>
    </w:p>
    <w:p>
      <w:pPr>
        <w:widowControl/>
        <w:spacing w:after="221" w:afterLines="50" w:afterAutospacing="0" w:line="700" w:lineRule="exact"/>
        <w:jc w:val="center"/>
        <w:rPr>
          <w:rFonts w:ascii="方正小标宋简体" w:hAnsi="方正小标宋简体" w:eastAsia="方正小标宋简体" w:cs="方正小标宋简体"/>
          <w:kern w:val="0"/>
          <w:szCs w:val="32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Cs w:val="32"/>
          <w:lang w:bidi="ar"/>
        </w:rPr>
        <w:t>政策咨询与管理类专家信息表</w:t>
      </w:r>
      <w:bookmarkEnd w:id="0"/>
    </w:p>
    <w:tbl>
      <w:tblPr>
        <w:tblStyle w:val="3"/>
        <w:tblpPr w:leftFromText="180" w:rightFromText="180" w:vertAnchor="text" w:horzAnchor="page" w:tblpX="1276" w:tblpY="12"/>
        <w:tblOverlap w:val="never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04"/>
        <w:gridCol w:w="610"/>
        <w:gridCol w:w="383"/>
        <w:gridCol w:w="940"/>
        <w:gridCol w:w="1261"/>
        <w:gridCol w:w="1589"/>
        <w:gridCol w:w="1715"/>
      </w:tblGrid>
      <w:tr>
        <w:trPr>
          <w:trHeight w:val="68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Autospacing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性  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2寸蓝底彩色免冠证件照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状   态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□在职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□退休</w:t>
            </w:r>
          </w:p>
        </w:tc>
        <w:tc>
          <w:tcPr>
            <w:tcW w:w="1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职   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学   历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从事工作</w:t>
            </w:r>
          </w:p>
        </w:tc>
        <w:tc>
          <w:tcPr>
            <w:tcW w:w="3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邮   编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手   机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3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传   真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生态环境法规与标准</w:t>
            </w:r>
          </w:p>
        </w:tc>
        <w:tc>
          <w:tcPr>
            <w:tcW w:w="58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环境法治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环境标准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环境管理与规划</w:t>
            </w:r>
          </w:p>
        </w:tc>
        <w:tc>
          <w:tcPr>
            <w:tcW w:w="58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环境管理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环境规划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生态环境宣传及教育培训</w:t>
            </w:r>
          </w:p>
        </w:tc>
        <w:tc>
          <w:tcPr>
            <w:tcW w:w="5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新闻宣传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社会宣传（含影视制作） </w:t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环境教育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环境培训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环境经济与政策</w:t>
            </w:r>
          </w:p>
        </w:tc>
        <w:tc>
          <w:tcPr>
            <w:tcW w:w="5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环境经济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宏观经济政策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排污权交易  </w:t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生态系统生产总值（GEP）核算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绿色GDP核算</w:t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生态补偿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环境政策类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</w:trPr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从业经历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（主要成就及研究成果）</w:t>
            </w:r>
          </w:p>
        </w:tc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tabs>
                <w:tab w:val="left" w:pos="110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专业证书</w:t>
            </w:r>
          </w:p>
        </w:tc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所在单位意    见</w:t>
            </w:r>
          </w:p>
        </w:tc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推荐/自荐意    见</w:t>
            </w:r>
          </w:p>
        </w:tc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3360" w:firstLineChars="140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3360" w:firstLineChars="14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（单位盖章或自荐人签字）：</w:t>
            </w:r>
          </w:p>
          <w:p>
            <w:pPr>
              <w:ind w:firstLine="48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2098" w:right="1134" w:bottom="1134" w:left="1531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3F9C9D-2F89-4BED-8A2F-318C04C28D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B354046-924D-4B8A-BEE6-6026A807C8B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F5660EE4-D9FD-4228-990B-A9F02041A50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zEyYjAxYTc5ZWFmMWY2M2U2OTdlYWIzOTJiODUifQ=="/>
  </w:docVars>
  <w:rsids>
    <w:rsidRoot w:val="45AA2C4D"/>
    <w:rsid w:val="45A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2023-11-17T06:27:00Z</dcterms:created>
  <dc:creator>向春蓉</dc:creator>
  <cp:lastModifiedBy>向春蓉</cp:lastModifiedBy>
  <dcterms:modified xsi:type="dcterms:W3CDTF">2023-11-17T06:29:30Z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E415A553852049E18EB6A3BAC2B8794A_11</vt:lpwstr>
  </property>
</Properties>
</file>